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A2B" w:rsidRPr="00B332B2" w:rsidRDefault="008E3A2B" w:rsidP="0011598F">
      <w:pPr>
        <w:jc w:val="center"/>
        <w:rPr>
          <w:b/>
        </w:rPr>
      </w:pPr>
      <w:r w:rsidRPr="00B332B2">
        <w:rPr>
          <w:b/>
        </w:rPr>
        <w:t>W punkcie 2</w:t>
      </w:r>
      <w:r w:rsidR="00B332B2" w:rsidRPr="00B332B2">
        <w:rPr>
          <w:b/>
        </w:rPr>
        <w:t>.1</w:t>
      </w:r>
      <w:r w:rsidRPr="00B332B2">
        <w:rPr>
          <w:b/>
        </w:rPr>
        <w:t xml:space="preserve"> formularza wniosku</w:t>
      </w:r>
      <w:r w:rsidR="00B332B2" w:rsidRPr="00B332B2">
        <w:rPr>
          <w:b/>
        </w:rPr>
        <w:t xml:space="preserve">: </w:t>
      </w:r>
      <w:r w:rsidR="00B332B2" w:rsidRPr="00B332B2">
        <w:rPr>
          <w:b/>
          <w:i/>
        </w:rPr>
        <w:t>Działania KSOW na lata 2016-20217</w:t>
      </w:r>
      <w:r w:rsidR="00B332B2" w:rsidRPr="00B332B2">
        <w:rPr>
          <w:b/>
        </w:rPr>
        <w:t xml:space="preserve">, przy wyborze działania do realizacji, należy </w:t>
      </w:r>
      <w:r w:rsidR="00D73B44">
        <w:rPr>
          <w:b/>
        </w:rPr>
        <w:t xml:space="preserve">brać pod uwagę </w:t>
      </w:r>
      <w:r w:rsidR="00D73B44" w:rsidRPr="00B332B2">
        <w:rPr>
          <w:b/>
        </w:rPr>
        <w:t>c</w:t>
      </w:r>
      <w:r w:rsidR="00D73B44">
        <w:rPr>
          <w:b/>
        </w:rPr>
        <w:t>harakter wnioskodawcy</w:t>
      </w:r>
      <w:r w:rsidR="00D73B44">
        <w:rPr>
          <w:b/>
        </w:rPr>
        <w:t xml:space="preserve"> i zaznaczyć działanie zgodnie</w:t>
      </w:r>
      <w:r w:rsidR="0011598F">
        <w:rPr>
          <w:b/>
        </w:rPr>
        <w:t xml:space="preserve"> z </w:t>
      </w:r>
      <w:r w:rsidR="00B332B2" w:rsidRPr="00B332B2">
        <w:rPr>
          <w:b/>
        </w:rPr>
        <w:t>poniższą tabelą:</w:t>
      </w:r>
    </w:p>
    <w:p w:rsidR="00B332B2" w:rsidRDefault="00B332B2"/>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961"/>
      </w:tblGrid>
      <w:tr w:rsidR="00CB75BE" w:rsidRPr="00B77927" w:rsidTr="0011598F">
        <w:tc>
          <w:tcPr>
            <w:tcW w:w="4361" w:type="dxa"/>
            <w:shd w:val="clear" w:color="auto" w:fill="F2F2F2"/>
            <w:vAlign w:val="center"/>
          </w:tcPr>
          <w:p w:rsidR="00CB75BE" w:rsidRPr="00B77927" w:rsidRDefault="00CB75BE" w:rsidP="00CB75BE">
            <w:pPr>
              <w:pStyle w:val="NormalnyWeb"/>
              <w:spacing w:after="0" w:afterAutospacing="0" w:line="276" w:lineRule="auto"/>
              <w:jc w:val="center"/>
              <w:rPr>
                <w:rFonts w:ascii="Tahoma" w:hAnsi="Tahoma" w:cs="Tahoma"/>
                <w:b/>
              </w:rPr>
            </w:pPr>
            <w:r>
              <w:rPr>
                <w:rFonts w:ascii="Tahoma" w:hAnsi="Tahoma" w:cs="Tahoma"/>
                <w:b/>
              </w:rPr>
              <w:t>Nazwa działania</w:t>
            </w:r>
          </w:p>
        </w:tc>
        <w:tc>
          <w:tcPr>
            <w:tcW w:w="4961" w:type="dxa"/>
            <w:shd w:val="clear" w:color="auto" w:fill="F2F2F2"/>
          </w:tcPr>
          <w:p w:rsidR="00CB75BE" w:rsidRPr="00B77927" w:rsidRDefault="00CB75BE" w:rsidP="00B332B2">
            <w:pPr>
              <w:pStyle w:val="NormalnyWeb"/>
              <w:spacing w:after="0" w:afterAutospacing="0" w:line="276" w:lineRule="auto"/>
              <w:jc w:val="center"/>
              <w:rPr>
                <w:rFonts w:ascii="Tahoma" w:hAnsi="Tahoma" w:cs="Tahoma"/>
                <w:b/>
              </w:rPr>
            </w:pPr>
            <w:r w:rsidRPr="00CB75BE">
              <w:rPr>
                <w:rFonts w:ascii="Tahoma" w:hAnsi="Tahoma" w:cs="Tahoma"/>
                <w:b/>
              </w:rPr>
              <w:t>Beneficjent/Wnioskodawca</w:t>
            </w:r>
            <w:r>
              <w:rPr>
                <w:rFonts w:ascii="Tahoma" w:hAnsi="Tahoma" w:cs="Tahoma"/>
                <w:b/>
              </w:rPr>
              <w:t xml:space="preserve"> działania</w:t>
            </w:r>
          </w:p>
        </w:tc>
      </w:tr>
      <w:tr w:rsidR="00CB75BE" w:rsidRPr="00B77927" w:rsidTr="0011598F">
        <w:tc>
          <w:tcPr>
            <w:tcW w:w="4361" w:type="dxa"/>
            <w:shd w:val="clear" w:color="auto" w:fill="F2F2F2"/>
            <w:vAlign w:val="center"/>
          </w:tcPr>
          <w:p w:rsidR="00CB75BE" w:rsidRPr="00B77927" w:rsidRDefault="00CB75BE" w:rsidP="008E3A2B">
            <w:pPr>
              <w:pStyle w:val="NormalnyWeb"/>
              <w:spacing w:after="0" w:afterAutospacing="0" w:line="276" w:lineRule="auto"/>
              <w:jc w:val="left"/>
              <w:rPr>
                <w:rFonts w:ascii="Tahoma" w:hAnsi="Tahoma" w:cs="Tahoma"/>
              </w:rPr>
            </w:pPr>
            <w:r w:rsidRPr="00B77927">
              <w:rPr>
                <w:rFonts w:ascii="Tahoma" w:hAnsi="Tahoma" w:cs="Tahoma"/>
                <w:b/>
              </w:rPr>
              <w:t>Działanie 4 -</w:t>
            </w:r>
            <w:r w:rsidRPr="00B77927">
              <w:rPr>
                <w:rFonts w:ascii="Tahoma" w:hAnsi="Tahoma" w:cs="Tahoma"/>
              </w:rPr>
              <w:t xml:space="preserve"> </w:t>
            </w:r>
            <w:r w:rsidRPr="00B77927">
              <w:rPr>
                <w:rFonts w:ascii="Tahoma" w:hAnsi="Tahoma" w:cs="Tahoma"/>
                <w:color w:val="000000"/>
              </w:rPr>
              <w:t xml:space="preserve">Szkolenia i działania na rzecz tworzenia sieci kontaktów dla Lokalnych Grup Działania (LGD), w tym zapewnianie pomocy technicznej w zakresie współpracy </w:t>
            </w:r>
            <w:proofErr w:type="spellStart"/>
            <w:r w:rsidRPr="00B77927">
              <w:rPr>
                <w:rFonts w:ascii="Tahoma" w:hAnsi="Tahoma" w:cs="Tahoma"/>
                <w:color w:val="000000"/>
              </w:rPr>
              <w:t>międzyterytorialnej</w:t>
            </w:r>
            <w:proofErr w:type="spellEnd"/>
            <w:r w:rsidRPr="00B77927">
              <w:rPr>
                <w:rFonts w:ascii="Tahoma" w:hAnsi="Tahoma" w:cs="Tahoma"/>
                <w:color w:val="000000"/>
              </w:rPr>
              <w:t xml:space="preserve"> i </w:t>
            </w:r>
            <w:bookmarkStart w:id="0" w:name="_GoBack"/>
            <w:bookmarkEnd w:id="0"/>
            <w:r w:rsidRPr="00B77927">
              <w:rPr>
                <w:rFonts w:ascii="Tahoma" w:hAnsi="Tahoma" w:cs="Tahoma"/>
                <w:color w:val="000000"/>
              </w:rPr>
              <w:t>międzynarodowej</w:t>
            </w:r>
          </w:p>
        </w:tc>
        <w:tc>
          <w:tcPr>
            <w:tcW w:w="4961" w:type="dxa"/>
            <w:shd w:val="clear" w:color="auto" w:fill="F2F2F2"/>
            <w:vAlign w:val="center"/>
          </w:tcPr>
          <w:p w:rsidR="00CB75BE" w:rsidRPr="00B77927" w:rsidRDefault="00CB75BE" w:rsidP="0011598F">
            <w:pPr>
              <w:pStyle w:val="NormalnyWeb"/>
              <w:spacing w:after="0" w:afterAutospacing="0" w:line="276" w:lineRule="auto"/>
              <w:jc w:val="center"/>
              <w:rPr>
                <w:rFonts w:ascii="Tahoma" w:hAnsi="Tahoma" w:cs="Tahoma"/>
                <w:b/>
              </w:rPr>
            </w:pPr>
            <w:r w:rsidRPr="007C07EE">
              <w:rPr>
                <w:rFonts w:ascii="Tahoma" w:hAnsi="Tahoma" w:cs="Tahoma"/>
              </w:rPr>
              <w:t>podmioty tworzące strukturę KSOW, LGD, podmioty wdrażające PROW 2014-2020, agencja płatnicza (ARiMR)</w:t>
            </w:r>
          </w:p>
        </w:tc>
      </w:tr>
      <w:tr w:rsidR="00CB75BE" w:rsidRPr="00F2640F" w:rsidTr="0011598F">
        <w:tc>
          <w:tcPr>
            <w:tcW w:w="4361" w:type="dxa"/>
            <w:shd w:val="clear" w:color="auto" w:fill="F2F2F2"/>
            <w:vAlign w:val="center"/>
          </w:tcPr>
          <w:p w:rsidR="00CB75BE" w:rsidRPr="00F2640F" w:rsidRDefault="00CB75BE" w:rsidP="008E3A2B">
            <w:pPr>
              <w:rPr>
                <w:rFonts w:ascii="Tahoma" w:hAnsi="Tahoma" w:cs="Tahoma"/>
                <w:sz w:val="22"/>
                <w:szCs w:val="22"/>
              </w:rPr>
            </w:pPr>
            <w:r w:rsidRPr="007974EF">
              <w:rPr>
                <w:rFonts w:ascii="Tahoma" w:hAnsi="Tahoma" w:cs="Tahoma"/>
                <w:b/>
                <w:sz w:val="22"/>
                <w:szCs w:val="22"/>
              </w:rPr>
              <w:t xml:space="preserve">Działanie </w:t>
            </w:r>
            <w:r>
              <w:rPr>
                <w:rFonts w:ascii="Tahoma" w:hAnsi="Tahoma" w:cs="Tahoma"/>
                <w:b/>
                <w:sz w:val="22"/>
                <w:szCs w:val="22"/>
              </w:rPr>
              <w:t>6</w:t>
            </w:r>
            <w:r w:rsidRPr="007974EF">
              <w:rPr>
                <w:rFonts w:ascii="Tahoma" w:hAnsi="Tahoma" w:cs="Tahoma"/>
                <w:b/>
                <w:sz w:val="22"/>
                <w:szCs w:val="22"/>
              </w:rPr>
              <w:t xml:space="preserve"> -</w:t>
            </w:r>
            <w:r>
              <w:rPr>
                <w:rFonts w:ascii="Tahoma" w:hAnsi="Tahoma" w:cs="Tahoma"/>
                <w:sz w:val="22"/>
                <w:szCs w:val="22"/>
              </w:rPr>
              <w:t xml:space="preserve"> </w:t>
            </w:r>
            <w:r w:rsidRPr="00F2640F">
              <w:rPr>
                <w:rFonts w:ascii="Tahoma" w:hAnsi="Tahoma" w:cs="Tahoma"/>
                <w:sz w:val="22"/>
                <w:szCs w:val="22"/>
              </w:rPr>
              <w:t>Ułatwianie wymiany wiedzy pomiędzy podmiotami uczestniczącymi w rozwoju obszarów wiejskich oraz wymiana i rozpowszechnianie rezultatów działań na rzecz tego rozwoju</w:t>
            </w:r>
          </w:p>
        </w:tc>
        <w:tc>
          <w:tcPr>
            <w:tcW w:w="4961" w:type="dxa"/>
            <w:shd w:val="clear" w:color="auto" w:fill="F2F2F2"/>
            <w:vAlign w:val="center"/>
          </w:tcPr>
          <w:p w:rsidR="00CB75BE" w:rsidRPr="007974EF" w:rsidRDefault="00CB75BE" w:rsidP="0011598F">
            <w:pPr>
              <w:jc w:val="center"/>
              <w:rPr>
                <w:rFonts w:ascii="Tahoma" w:hAnsi="Tahoma" w:cs="Tahoma"/>
                <w:b/>
                <w:sz w:val="22"/>
                <w:szCs w:val="22"/>
              </w:rPr>
            </w:pPr>
            <w:r w:rsidRPr="007C07EE">
              <w:rPr>
                <w:rFonts w:ascii="Tahoma" w:hAnsi="Tahoma" w:cs="Tahoma"/>
              </w:rPr>
              <w:t>podmioty prowadzące działalność doradczą, szkoleniową, jednostki naukowe, badawcze i uczelnie oraz konsorcja tworzone przez wymienione podmioty, których statutowa działalność dotyczy obszarów wiejskich</w:t>
            </w:r>
          </w:p>
        </w:tc>
      </w:tr>
      <w:tr w:rsidR="00CB75BE" w:rsidRPr="00F2640F" w:rsidTr="0011598F">
        <w:tc>
          <w:tcPr>
            <w:tcW w:w="4361" w:type="dxa"/>
            <w:shd w:val="clear" w:color="auto" w:fill="F2F2F2"/>
            <w:vAlign w:val="center"/>
          </w:tcPr>
          <w:p w:rsidR="00CB75BE" w:rsidRPr="00F2640F" w:rsidRDefault="00CB75BE" w:rsidP="008E3A2B">
            <w:pPr>
              <w:rPr>
                <w:rFonts w:ascii="Tahoma" w:hAnsi="Tahoma" w:cs="Tahoma"/>
                <w:sz w:val="22"/>
                <w:szCs w:val="22"/>
              </w:rPr>
            </w:pPr>
            <w:r w:rsidRPr="007974EF">
              <w:rPr>
                <w:rFonts w:ascii="Tahoma" w:hAnsi="Tahoma" w:cs="Tahoma"/>
                <w:b/>
                <w:sz w:val="22"/>
                <w:szCs w:val="22"/>
              </w:rPr>
              <w:t xml:space="preserve">Działanie </w:t>
            </w:r>
            <w:r>
              <w:rPr>
                <w:rFonts w:ascii="Tahoma" w:hAnsi="Tahoma" w:cs="Tahoma"/>
                <w:b/>
                <w:sz w:val="22"/>
                <w:szCs w:val="22"/>
              </w:rPr>
              <w:t>9</w:t>
            </w:r>
            <w:r w:rsidRPr="007974EF">
              <w:rPr>
                <w:rFonts w:ascii="Tahoma" w:hAnsi="Tahoma" w:cs="Tahoma"/>
                <w:b/>
                <w:sz w:val="22"/>
                <w:szCs w:val="22"/>
              </w:rPr>
              <w:t xml:space="preserve"> -</w:t>
            </w:r>
            <w:r>
              <w:rPr>
                <w:rFonts w:ascii="Tahoma" w:hAnsi="Tahoma" w:cs="Tahoma"/>
                <w:sz w:val="22"/>
                <w:szCs w:val="22"/>
              </w:rPr>
              <w:t xml:space="preserve"> </w:t>
            </w:r>
            <w:r w:rsidRPr="00F2640F">
              <w:rPr>
                <w:rFonts w:ascii="Tahoma" w:hAnsi="Tahoma" w:cs="Tahoma"/>
                <w:sz w:val="22"/>
                <w:szCs w:val="22"/>
              </w:rPr>
              <w:t>Promocja współpracy w sektorze rolnym i realizacji przez rolników wspólnych inwestycji</w:t>
            </w:r>
          </w:p>
        </w:tc>
        <w:tc>
          <w:tcPr>
            <w:tcW w:w="4961" w:type="dxa"/>
            <w:shd w:val="clear" w:color="auto" w:fill="F2F2F2"/>
            <w:vAlign w:val="center"/>
          </w:tcPr>
          <w:p w:rsidR="00CB75BE" w:rsidRPr="007974EF" w:rsidRDefault="00CB75BE" w:rsidP="0011598F">
            <w:pPr>
              <w:jc w:val="center"/>
              <w:rPr>
                <w:rFonts w:ascii="Tahoma" w:hAnsi="Tahoma" w:cs="Tahoma"/>
                <w:b/>
                <w:sz w:val="22"/>
                <w:szCs w:val="22"/>
              </w:rPr>
            </w:pPr>
            <w:r w:rsidRPr="007C07EE">
              <w:rPr>
                <w:rFonts w:ascii="Tahoma" w:hAnsi="Tahoma" w:cs="Tahoma"/>
              </w:rPr>
              <w:t>rolnicy w rozumieniu definicji w PRO</w:t>
            </w:r>
            <w:r w:rsidR="006A1971">
              <w:rPr>
                <w:rFonts w:ascii="Tahoma" w:hAnsi="Tahoma" w:cs="Tahoma"/>
              </w:rPr>
              <w:t>W 2014-2020, grupy producentów,</w:t>
            </w:r>
            <w:r w:rsidRPr="007C07EE">
              <w:rPr>
                <w:rFonts w:ascii="Tahoma" w:hAnsi="Tahoma" w:cs="Tahoma"/>
              </w:rPr>
              <w:t xml:space="preserve"> spółdzielnie i inne podmioty działające w zakresie, o którym mowa w opisie działania, jednostki regionalne.</w:t>
            </w:r>
          </w:p>
        </w:tc>
      </w:tr>
      <w:tr w:rsidR="00CB75BE" w:rsidRPr="00F2640F" w:rsidTr="0011598F">
        <w:tc>
          <w:tcPr>
            <w:tcW w:w="4361" w:type="dxa"/>
            <w:shd w:val="clear" w:color="auto" w:fill="F2F2F2"/>
            <w:vAlign w:val="center"/>
          </w:tcPr>
          <w:p w:rsidR="00CB75BE" w:rsidRPr="00F2640F" w:rsidRDefault="00CB75BE" w:rsidP="008E3A2B">
            <w:pPr>
              <w:rPr>
                <w:rFonts w:ascii="Tahoma" w:hAnsi="Tahoma" w:cs="Tahoma"/>
                <w:sz w:val="22"/>
                <w:szCs w:val="22"/>
              </w:rPr>
            </w:pPr>
            <w:r w:rsidRPr="007974EF">
              <w:rPr>
                <w:rFonts w:ascii="Tahoma" w:hAnsi="Tahoma" w:cs="Tahoma"/>
                <w:b/>
                <w:sz w:val="22"/>
                <w:szCs w:val="22"/>
              </w:rPr>
              <w:t>Działanie 1</w:t>
            </w:r>
            <w:r>
              <w:rPr>
                <w:rFonts w:ascii="Tahoma" w:hAnsi="Tahoma" w:cs="Tahoma"/>
                <w:b/>
                <w:sz w:val="22"/>
                <w:szCs w:val="22"/>
              </w:rPr>
              <w:t>0</w:t>
            </w:r>
            <w:r w:rsidRPr="007974EF">
              <w:rPr>
                <w:rFonts w:ascii="Tahoma" w:hAnsi="Tahoma" w:cs="Tahoma"/>
                <w:b/>
                <w:sz w:val="22"/>
                <w:szCs w:val="22"/>
              </w:rPr>
              <w:t xml:space="preserve"> -</w:t>
            </w:r>
            <w:r>
              <w:rPr>
                <w:rFonts w:ascii="Tahoma" w:hAnsi="Tahoma" w:cs="Tahoma"/>
                <w:sz w:val="22"/>
                <w:szCs w:val="22"/>
              </w:rPr>
              <w:t xml:space="preserve"> </w:t>
            </w:r>
            <w:r w:rsidRPr="00F2640F">
              <w:rPr>
                <w:rFonts w:ascii="Tahoma" w:hAnsi="Tahoma" w:cs="Tahoma"/>
                <w:sz w:val="22"/>
                <w:szCs w:val="22"/>
              </w:rPr>
              <w:t>Organizacja i udział w targach, wystawach tematycznych na rzecz prezentacji osiągnięć i promocji polskiej wsi w kraju i za granicą</w:t>
            </w:r>
          </w:p>
        </w:tc>
        <w:tc>
          <w:tcPr>
            <w:tcW w:w="4961" w:type="dxa"/>
            <w:shd w:val="clear" w:color="auto" w:fill="F2F2F2"/>
            <w:vAlign w:val="center"/>
          </w:tcPr>
          <w:p w:rsidR="00CB75BE" w:rsidRPr="00CB75BE" w:rsidRDefault="00CB75BE" w:rsidP="0011598F">
            <w:pPr>
              <w:spacing w:before="120" w:after="160" w:line="276" w:lineRule="auto"/>
              <w:jc w:val="center"/>
              <w:rPr>
                <w:rFonts w:ascii="Tahoma" w:hAnsi="Tahoma" w:cs="Tahoma"/>
                <w:sz w:val="22"/>
                <w:szCs w:val="22"/>
              </w:rPr>
            </w:pPr>
            <w:r w:rsidRPr="00CB75BE">
              <w:rPr>
                <w:rFonts w:ascii="Tahoma" w:hAnsi="Tahoma" w:cs="Tahoma"/>
                <w:sz w:val="22"/>
                <w:szCs w:val="22"/>
              </w:rPr>
              <w:t>podmioty tworzące strukturę KSOW, agencje płatnicze (ARiMR, ARR), ale także przez LGD, podmioty których działalność dotyczy obszarów wiejskich, samorządy województw, etc.</w:t>
            </w:r>
          </w:p>
        </w:tc>
      </w:tr>
      <w:tr w:rsidR="00CB75BE" w:rsidRPr="00F2640F" w:rsidTr="0011598F">
        <w:tc>
          <w:tcPr>
            <w:tcW w:w="4361" w:type="dxa"/>
            <w:shd w:val="clear" w:color="auto" w:fill="F2F2F2"/>
            <w:vAlign w:val="center"/>
          </w:tcPr>
          <w:p w:rsidR="00CB75BE" w:rsidRPr="00F2640F" w:rsidRDefault="00CB75BE" w:rsidP="008E3A2B">
            <w:pPr>
              <w:rPr>
                <w:rFonts w:ascii="Tahoma" w:hAnsi="Tahoma" w:cs="Tahoma"/>
                <w:sz w:val="22"/>
                <w:szCs w:val="22"/>
              </w:rPr>
            </w:pPr>
            <w:r w:rsidRPr="007974EF">
              <w:rPr>
                <w:rFonts w:ascii="Tahoma" w:hAnsi="Tahoma" w:cs="Tahoma"/>
                <w:b/>
                <w:sz w:val="22"/>
                <w:szCs w:val="22"/>
              </w:rPr>
              <w:t>Działanie 1</w:t>
            </w:r>
            <w:r>
              <w:rPr>
                <w:rFonts w:ascii="Tahoma" w:hAnsi="Tahoma" w:cs="Tahoma"/>
                <w:b/>
                <w:sz w:val="22"/>
                <w:szCs w:val="22"/>
              </w:rPr>
              <w:t>1</w:t>
            </w:r>
            <w:r w:rsidRPr="007974EF">
              <w:rPr>
                <w:rFonts w:ascii="Tahoma" w:hAnsi="Tahoma" w:cs="Tahoma"/>
                <w:b/>
                <w:sz w:val="22"/>
                <w:szCs w:val="22"/>
              </w:rPr>
              <w:t xml:space="preserve"> -</w:t>
            </w:r>
            <w:r>
              <w:rPr>
                <w:rFonts w:ascii="Tahoma" w:hAnsi="Tahoma" w:cs="Tahoma"/>
                <w:sz w:val="22"/>
                <w:szCs w:val="22"/>
              </w:rPr>
              <w:t xml:space="preserve"> </w:t>
            </w:r>
            <w:r w:rsidRPr="00F2640F">
              <w:rPr>
                <w:rFonts w:ascii="Tahoma" w:hAnsi="Tahoma" w:cs="Tahoma"/>
                <w:sz w:val="22"/>
                <w:szCs w:val="22"/>
              </w:rPr>
              <w:t>Aktywizacja mieszkańców wsi na rzecz podejmowania inicjatyw służących włączeniu społecznemu, w szczególności osób starszych, młodzieży, niepełnosprawnych, mniejszości narodowych i innych osób wykluczonych społecznie</w:t>
            </w:r>
          </w:p>
        </w:tc>
        <w:tc>
          <w:tcPr>
            <w:tcW w:w="4961" w:type="dxa"/>
            <w:shd w:val="clear" w:color="auto" w:fill="F2F2F2"/>
            <w:vAlign w:val="center"/>
          </w:tcPr>
          <w:p w:rsidR="00CB75BE" w:rsidRPr="007974EF" w:rsidRDefault="00CB75BE" w:rsidP="0011598F">
            <w:pPr>
              <w:jc w:val="center"/>
              <w:rPr>
                <w:rFonts w:ascii="Tahoma" w:hAnsi="Tahoma" w:cs="Tahoma"/>
                <w:b/>
                <w:sz w:val="22"/>
                <w:szCs w:val="22"/>
              </w:rPr>
            </w:pPr>
            <w:r>
              <w:rPr>
                <w:rFonts w:ascii="Tahoma" w:hAnsi="Tahoma" w:cs="Tahoma"/>
              </w:rPr>
              <w:t>jednostki samorządu terytorialnego, instytucje kultury, kościoły lub związki wyznaniowe, organizacje pożytku publicznego lub osoby prawne lub jednostki organizacyjne nieposiadające osobowości prawnej, których statutowa działalność dotyczy rozwoju obszarów wiejskich lub włączenia społecznego</w:t>
            </w:r>
          </w:p>
        </w:tc>
      </w:tr>
      <w:tr w:rsidR="00CB75BE" w:rsidRPr="00F2640F" w:rsidTr="0011598F">
        <w:tc>
          <w:tcPr>
            <w:tcW w:w="4361" w:type="dxa"/>
            <w:shd w:val="clear" w:color="auto" w:fill="F2F2F2"/>
            <w:vAlign w:val="center"/>
          </w:tcPr>
          <w:p w:rsidR="00CB75BE" w:rsidRPr="00F2640F" w:rsidRDefault="00CB75BE" w:rsidP="008E3A2B">
            <w:pPr>
              <w:rPr>
                <w:rFonts w:ascii="Tahoma" w:hAnsi="Tahoma" w:cs="Tahoma"/>
                <w:sz w:val="22"/>
                <w:szCs w:val="22"/>
              </w:rPr>
            </w:pPr>
            <w:r w:rsidRPr="001130D5">
              <w:rPr>
                <w:rFonts w:ascii="Tahoma" w:hAnsi="Tahoma" w:cs="Tahoma"/>
                <w:b/>
                <w:sz w:val="22"/>
                <w:szCs w:val="22"/>
              </w:rPr>
              <w:t>Działanie 1</w:t>
            </w:r>
            <w:r>
              <w:rPr>
                <w:rFonts w:ascii="Tahoma" w:hAnsi="Tahoma" w:cs="Tahoma"/>
                <w:b/>
                <w:sz w:val="22"/>
                <w:szCs w:val="22"/>
              </w:rPr>
              <w:t>2</w:t>
            </w:r>
            <w:r w:rsidRPr="001130D5">
              <w:rPr>
                <w:rFonts w:ascii="Tahoma" w:hAnsi="Tahoma" w:cs="Tahoma"/>
                <w:b/>
                <w:sz w:val="22"/>
                <w:szCs w:val="22"/>
              </w:rPr>
              <w:t xml:space="preserve"> -</w:t>
            </w:r>
            <w:r>
              <w:rPr>
                <w:rFonts w:ascii="Tahoma" w:hAnsi="Tahoma" w:cs="Tahoma"/>
                <w:sz w:val="22"/>
                <w:szCs w:val="22"/>
              </w:rPr>
              <w:t xml:space="preserve"> </w:t>
            </w:r>
            <w:r w:rsidRPr="00F2640F">
              <w:rPr>
                <w:rFonts w:ascii="Tahoma" w:hAnsi="Tahoma" w:cs="Tahoma"/>
                <w:sz w:val="22"/>
                <w:szCs w:val="22"/>
              </w:rPr>
              <w:t>Identyfikacja, gromadzenie i upowszechnianie dobrych praktyk mających wpływ na rozwój obszarów wiejskich</w:t>
            </w:r>
          </w:p>
        </w:tc>
        <w:tc>
          <w:tcPr>
            <w:tcW w:w="4961" w:type="dxa"/>
            <w:shd w:val="clear" w:color="auto" w:fill="F2F2F2"/>
            <w:vAlign w:val="center"/>
          </w:tcPr>
          <w:p w:rsidR="00CB75BE" w:rsidRPr="001130D5" w:rsidRDefault="00CB75BE" w:rsidP="0011598F">
            <w:pPr>
              <w:jc w:val="center"/>
              <w:rPr>
                <w:rFonts w:ascii="Tahoma" w:hAnsi="Tahoma" w:cs="Tahoma"/>
                <w:b/>
                <w:sz w:val="22"/>
                <w:szCs w:val="22"/>
              </w:rPr>
            </w:pPr>
            <w:r w:rsidRPr="00CE12FE">
              <w:rPr>
                <w:rFonts w:ascii="Tahoma" w:hAnsi="Tahoma" w:cs="Tahoma"/>
              </w:rPr>
              <w:t>podmioty tworzące strukturę KSOW, lokalne grupy działania, jednostki samorządu terytorialnego lub ich związki, osoby prawne lub jednostki organizacyjne nieposiadające osobowości prawnej, których statutowa działalność dotyczy rozwoju obszarów wiejskich</w:t>
            </w:r>
          </w:p>
        </w:tc>
      </w:tr>
      <w:tr w:rsidR="00CB75BE" w:rsidRPr="00F2640F" w:rsidTr="0011598F">
        <w:tc>
          <w:tcPr>
            <w:tcW w:w="4361" w:type="dxa"/>
            <w:shd w:val="clear" w:color="auto" w:fill="F2F2F2"/>
            <w:vAlign w:val="center"/>
          </w:tcPr>
          <w:p w:rsidR="00CB75BE" w:rsidRPr="00F2640F" w:rsidRDefault="00CB75BE" w:rsidP="008E3A2B">
            <w:pPr>
              <w:rPr>
                <w:rFonts w:ascii="Tahoma" w:hAnsi="Tahoma" w:cs="Tahoma"/>
                <w:sz w:val="22"/>
                <w:szCs w:val="22"/>
              </w:rPr>
            </w:pPr>
            <w:r w:rsidRPr="001130D5">
              <w:rPr>
                <w:rFonts w:ascii="Tahoma" w:hAnsi="Tahoma" w:cs="Tahoma"/>
                <w:b/>
                <w:sz w:val="22"/>
                <w:szCs w:val="22"/>
              </w:rPr>
              <w:t>Działanie 1</w:t>
            </w:r>
            <w:r>
              <w:rPr>
                <w:rFonts w:ascii="Tahoma" w:hAnsi="Tahoma" w:cs="Tahoma"/>
                <w:b/>
                <w:sz w:val="22"/>
                <w:szCs w:val="22"/>
              </w:rPr>
              <w:t>3</w:t>
            </w:r>
            <w:r w:rsidRPr="001130D5">
              <w:rPr>
                <w:rFonts w:ascii="Tahoma" w:hAnsi="Tahoma" w:cs="Tahoma"/>
                <w:b/>
                <w:sz w:val="22"/>
                <w:szCs w:val="22"/>
              </w:rPr>
              <w:t xml:space="preserve"> -</w:t>
            </w:r>
            <w:r>
              <w:rPr>
                <w:rFonts w:ascii="Tahoma" w:hAnsi="Tahoma" w:cs="Tahoma"/>
                <w:sz w:val="22"/>
                <w:szCs w:val="22"/>
              </w:rPr>
              <w:t xml:space="preserve"> </w:t>
            </w:r>
            <w:r w:rsidRPr="00F2640F">
              <w:rPr>
                <w:rFonts w:ascii="Tahoma" w:hAnsi="Tahoma" w:cs="Tahoma"/>
                <w:sz w:val="22"/>
                <w:szCs w:val="22"/>
              </w:rPr>
              <w:t>Promocja zrównoważonego rozwoju obszarów wiejskich</w:t>
            </w:r>
          </w:p>
        </w:tc>
        <w:tc>
          <w:tcPr>
            <w:tcW w:w="4961" w:type="dxa"/>
            <w:shd w:val="clear" w:color="auto" w:fill="F2F2F2"/>
            <w:vAlign w:val="center"/>
          </w:tcPr>
          <w:p w:rsidR="00CB75BE" w:rsidRPr="001130D5" w:rsidRDefault="00CB75BE" w:rsidP="0011598F">
            <w:pPr>
              <w:jc w:val="center"/>
              <w:rPr>
                <w:rFonts w:ascii="Tahoma" w:hAnsi="Tahoma" w:cs="Tahoma"/>
                <w:b/>
                <w:sz w:val="22"/>
                <w:szCs w:val="22"/>
              </w:rPr>
            </w:pPr>
            <w:r w:rsidRPr="00ED2C38">
              <w:rPr>
                <w:rFonts w:ascii="Tahoma" w:hAnsi="Tahoma" w:cs="Tahoma"/>
              </w:rPr>
              <w:t>podmioty tworzące strukturę KSOW, lokalne grupy działania, jednostki samorządu terytorialnego lub ich związki, instytucje kultury, osoby prawne lub jednostki organizacyjne nieposiadające osobowości prawnej, których statutowa działalność dotyczy rozwoju obszarów wiejskich</w:t>
            </w:r>
          </w:p>
        </w:tc>
      </w:tr>
    </w:tbl>
    <w:p w:rsidR="002954E4" w:rsidRDefault="002954E4" w:rsidP="009204E2"/>
    <w:sectPr w:rsidR="002954E4" w:rsidSect="009204E2">
      <w:pgSz w:w="11906" w:h="16838"/>
      <w:pgMar w:top="5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5BE"/>
    <w:rsid w:val="0011598F"/>
    <w:rsid w:val="002954E4"/>
    <w:rsid w:val="002D5B49"/>
    <w:rsid w:val="006A1971"/>
    <w:rsid w:val="008E3A2B"/>
    <w:rsid w:val="009204E2"/>
    <w:rsid w:val="009902A9"/>
    <w:rsid w:val="00B332B2"/>
    <w:rsid w:val="00B656D5"/>
    <w:rsid w:val="00CB75BE"/>
    <w:rsid w:val="00D73B44"/>
    <w:rsid w:val="00F03E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75B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
    <w:name w:val="tekst"/>
    <w:basedOn w:val="Normalny"/>
    <w:qFormat/>
    <w:rsid w:val="009902A9"/>
    <w:pPr>
      <w:spacing w:line="360" w:lineRule="auto"/>
      <w:jc w:val="both"/>
    </w:pPr>
    <w:rPr>
      <w:szCs w:val="36"/>
    </w:rPr>
  </w:style>
  <w:style w:type="paragraph" w:styleId="NormalnyWeb">
    <w:name w:val="Normal (Web)"/>
    <w:basedOn w:val="Normalny"/>
    <w:uiPriority w:val="99"/>
    <w:rsid w:val="00CB75BE"/>
    <w:pPr>
      <w:spacing w:after="100" w:afterAutospacing="1" w:line="252" w:lineRule="auto"/>
      <w:jc w:val="both"/>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75B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
    <w:name w:val="tekst"/>
    <w:basedOn w:val="Normalny"/>
    <w:qFormat/>
    <w:rsid w:val="009902A9"/>
    <w:pPr>
      <w:spacing w:line="360" w:lineRule="auto"/>
      <w:jc w:val="both"/>
    </w:pPr>
    <w:rPr>
      <w:szCs w:val="36"/>
    </w:rPr>
  </w:style>
  <w:style w:type="paragraph" w:styleId="NormalnyWeb">
    <w:name w:val="Normal (Web)"/>
    <w:basedOn w:val="Normalny"/>
    <w:uiPriority w:val="99"/>
    <w:rsid w:val="00CB75BE"/>
    <w:pPr>
      <w:spacing w:after="100" w:afterAutospacing="1" w:line="252" w:lineRule="auto"/>
      <w:jc w:val="both"/>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396</Words>
  <Characters>2379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Kochanowska</dc:creator>
  <cp:lastModifiedBy>Magdalena Kochanowska</cp:lastModifiedBy>
  <cp:revision>8</cp:revision>
  <dcterms:created xsi:type="dcterms:W3CDTF">2015-11-25T12:40:00Z</dcterms:created>
  <dcterms:modified xsi:type="dcterms:W3CDTF">2015-11-27T10:04:00Z</dcterms:modified>
</cp:coreProperties>
</file>